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21" w:rsidRDefault="00D034EE" w:rsidP="00D034EE">
      <w:pPr>
        <w:pStyle w:val="berschrift1"/>
      </w:pPr>
      <w:bookmarkStart w:id="0" w:name="_GoBack"/>
      <w:bookmarkEnd w:id="0"/>
      <w:r>
        <w:t>Immobilienmanagement I</w:t>
      </w:r>
    </w:p>
    <w:p w:rsidR="00D034EE" w:rsidRDefault="00D034EE" w:rsidP="00D034EE">
      <w:pPr>
        <w:pStyle w:val="berschrift2"/>
      </w:pPr>
      <w:r>
        <w:t>Vorlesungsinhalte</w:t>
      </w:r>
      <w:r w:rsidR="00AE1E9B">
        <w:t xml:space="preserve"> 2015</w:t>
      </w:r>
    </w:p>
    <w:p w:rsidR="00D034EE" w:rsidRPr="00226309" w:rsidRDefault="00D034EE" w:rsidP="005E2D36">
      <w:pPr>
        <w:pStyle w:val="Listenabsatz"/>
        <w:numPr>
          <w:ilvl w:val="0"/>
          <w:numId w:val="2"/>
        </w:numPr>
        <w:spacing w:before="240" w:line="276" w:lineRule="auto"/>
        <w:rPr>
          <w:b/>
        </w:rPr>
      </w:pPr>
      <w:r w:rsidRPr="00226309">
        <w:rPr>
          <w:b/>
        </w:rPr>
        <w:t>Grundlagen</w:t>
      </w:r>
    </w:p>
    <w:p w:rsidR="00D034EE" w:rsidRDefault="00D034EE" w:rsidP="00277085">
      <w:pPr>
        <w:pStyle w:val="Listenabsatz"/>
        <w:numPr>
          <w:ilvl w:val="1"/>
          <w:numId w:val="2"/>
        </w:numPr>
        <w:spacing w:line="276" w:lineRule="auto"/>
      </w:pPr>
      <w:r>
        <w:t>Wertbegriffe, Bewertungsaufgaben, Teilmärkte, Verzinsungen</w:t>
      </w:r>
    </w:p>
    <w:p w:rsidR="00277085" w:rsidRDefault="00277085" w:rsidP="00277085">
      <w:pPr>
        <w:pStyle w:val="Listenabsatz"/>
        <w:numPr>
          <w:ilvl w:val="2"/>
          <w:numId w:val="2"/>
        </w:numPr>
        <w:spacing w:line="276" w:lineRule="auto"/>
      </w:pPr>
      <w:r>
        <w:t>Wert und Preis</w:t>
      </w:r>
    </w:p>
    <w:p w:rsidR="00277085" w:rsidRDefault="00277085" w:rsidP="00277085">
      <w:pPr>
        <w:pStyle w:val="Listenabsatz"/>
        <w:numPr>
          <w:ilvl w:val="2"/>
          <w:numId w:val="2"/>
        </w:numPr>
        <w:spacing w:line="276" w:lineRule="auto"/>
      </w:pPr>
      <w:r>
        <w:t>Bewertungsanlässe – amtlich oder privat</w:t>
      </w:r>
    </w:p>
    <w:p w:rsidR="00277085" w:rsidRDefault="00277085" w:rsidP="00277085">
      <w:pPr>
        <w:pStyle w:val="Listenabsatz"/>
        <w:numPr>
          <w:ilvl w:val="2"/>
          <w:numId w:val="2"/>
        </w:numPr>
        <w:spacing w:line="276" w:lineRule="auto"/>
      </w:pPr>
      <w:r>
        <w:t>Wertbegriffe</w:t>
      </w:r>
    </w:p>
    <w:p w:rsidR="00277085" w:rsidRDefault="00277085" w:rsidP="00277085">
      <w:pPr>
        <w:pStyle w:val="Listenabsatz"/>
        <w:numPr>
          <w:ilvl w:val="3"/>
          <w:numId w:val="2"/>
        </w:numPr>
        <w:spacing w:line="276" w:lineRule="auto"/>
      </w:pPr>
      <w:r>
        <w:t>Marktwert / Verkehrswert</w:t>
      </w:r>
    </w:p>
    <w:p w:rsidR="00277085" w:rsidRDefault="00277085" w:rsidP="00277085">
      <w:pPr>
        <w:pStyle w:val="Listenabsatz"/>
        <w:numPr>
          <w:ilvl w:val="3"/>
          <w:numId w:val="2"/>
        </w:numPr>
        <w:spacing w:line="276" w:lineRule="auto"/>
      </w:pPr>
      <w:r>
        <w:t>Sonstige Wertbegriffe</w:t>
      </w:r>
    </w:p>
    <w:p w:rsidR="00277085" w:rsidRDefault="00277085" w:rsidP="00277085">
      <w:pPr>
        <w:pStyle w:val="Listenabsatz"/>
        <w:numPr>
          <w:ilvl w:val="2"/>
          <w:numId w:val="2"/>
        </w:numPr>
        <w:spacing w:line="276" w:lineRule="auto"/>
      </w:pPr>
      <w:r>
        <w:t>Immobilien, Teilmärkte und Marktentwicklung</w:t>
      </w:r>
    </w:p>
    <w:p w:rsidR="00277085" w:rsidRDefault="00277085" w:rsidP="00277085">
      <w:pPr>
        <w:pStyle w:val="Listenabsatz"/>
        <w:numPr>
          <w:ilvl w:val="2"/>
          <w:numId w:val="2"/>
        </w:numPr>
        <w:spacing w:line="276" w:lineRule="auto"/>
      </w:pPr>
      <w:r>
        <w:t>Verzinsung (Auf- und Abzinsen)</w:t>
      </w:r>
    </w:p>
    <w:p w:rsidR="00277085" w:rsidRDefault="00277085" w:rsidP="00277085">
      <w:pPr>
        <w:pStyle w:val="Listenabsatz"/>
        <w:numPr>
          <w:ilvl w:val="2"/>
          <w:numId w:val="2"/>
        </w:numPr>
        <w:spacing w:line="276" w:lineRule="auto"/>
      </w:pPr>
      <w:r>
        <w:t>Rendite / Rentabilität</w:t>
      </w:r>
    </w:p>
    <w:p w:rsidR="00D034EE" w:rsidRDefault="00D034EE" w:rsidP="00277085">
      <w:pPr>
        <w:pStyle w:val="Listenabsatz"/>
        <w:numPr>
          <w:ilvl w:val="1"/>
          <w:numId w:val="2"/>
        </w:numPr>
        <w:spacing w:line="276" w:lineRule="auto"/>
      </w:pPr>
      <w:r>
        <w:t>Rechtliche Grundlagen, Verkehrswert</w:t>
      </w:r>
    </w:p>
    <w:p w:rsidR="00637198" w:rsidRDefault="00637198" w:rsidP="00637198">
      <w:pPr>
        <w:pStyle w:val="Listenabsatz"/>
        <w:numPr>
          <w:ilvl w:val="2"/>
          <w:numId w:val="2"/>
        </w:numPr>
        <w:spacing w:line="276" w:lineRule="auto"/>
      </w:pPr>
      <w:r>
        <w:t xml:space="preserve">Die wichtigsten Rechtsgrundlagen (BauGB, </w:t>
      </w:r>
      <w:proofErr w:type="spellStart"/>
      <w:r>
        <w:t>ImmoWertV</w:t>
      </w:r>
      <w:proofErr w:type="spellEnd"/>
      <w:r>
        <w:t>, sonstige)</w:t>
      </w:r>
    </w:p>
    <w:p w:rsidR="00637198" w:rsidRDefault="00637198" w:rsidP="00637198">
      <w:pPr>
        <w:pStyle w:val="Listenabsatz"/>
        <w:numPr>
          <w:ilvl w:val="2"/>
          <w:numId w:val="2"/>
        </w:numPr>
        <w:spacing w:line="276" w:lineRule="auto"/>
      </w:pPr>
      <w:r>
        <w:t>Verkehrswert nach § 194 BauGB (Wertbeeinflussende Kriterien)</w:t>
      </w:r>
    </w:p>
    <w:p w:rsidR="00637198" w:rsidRDefault="00637198" w:rsidP="00637198">
      <w:pPr>
        <w:pStyle w:val="Listenabsatz"/>
        <w:numPr>
          <w:ilvl w:val="2"/>
          <w:numId w:val="2"/>
        </w:numPr>
        <w:spacing w:line="276" w:lineRule="auto"/>
      </w:pPr>
      <w:r>
        <w:t>Gutachterausschüsse</w:t>
      </w:r>
    </w:p>
    <w:p w:rsidR="00637198" w:rsidRDefault="00637198" w:rsidP="00637198">
      <w:pPr>
        <w:pStyle w:val="Listenabsatz"/>
        <w:numPr>
          <w:ilvl w:val="3"/>
          <w:numId w:val="2"/>
        </w:numPr>
        <w:spacing w:line="276" w:lineRule="auto"/>
      </w:pPr>
      <w:r>
        <w:t>Ziel und Organisation</w:t>
      </w:r>
    </w:p>
    <w:p w:rsidR="00637198" w:rsidRDefault="00637198" w:rsidP="00637198">
      <w:pPr>
        <w:pStyle w:val="Listenabsatz"/>
        <w:numPr>
          <w:ilvl w:val="3"/>
          <w:numId w:val="2"/>
        </w:numPr>
        <w:spacing w:line="276" w:lineRule="auto"/>
      </w:pPr>
      <w:r>
        <w:t>Aufgaben</w:t>
      </w:r>
    </w:p>
    <w:p w:rsidR="00637198" w:rsidRDefault="00637198" w:rsidP="00637198">
      <w:pPr>
        <w:pStyle w:val="Listenabsatz"/>
        <w:numPr>
          <w:ilvl w:val="4"/>
          <w:numId w:val="3"/>
        </w:numPr>
        <w:spacing w:line="276" w:lineRule="auto"/>
      </w:pPr>
      <w:r>
        <w:t>Kaufpreissammlung</w:t>
      </w:r>
    </w:p>
    <w:p w:rsidR="00637198" w:rsidRDefault="00637198" w:rsidP="00637198">
      <w:pPr>
        <w:pStyle w:val="Listenabsatz"/>
        <w:numPr>
          <w:ilvl w:val="4"/>
          <w:numId w:val="3"/>
        </w:numPr>
        <w:spacing w:line="276" w:lineRule="auto"/>
      </w:pPr>
      <w:r>
        <w:t>Bodenrichtwerte</w:t>
      </w:r>
    </w:p>
    <w:p w:rsidR="00637198" w:rsidRDefault="00637198" w:rsidP="00637198">
      <w:pPr>
        <w:pStyle w:val="Listenabsatz"/>
        <w:numPr>
          <w:ilvl w:val="4"/>
          <w:numId w:val="3"/>
        </w:numPr>
        <w:spacing w:line="276" w:lineRule="auto"/>
      </w:pPr>
      <w:r>
        <w:t>Sonstige erforderliche Daten</w:t>
      </w:r>
    </w:p>
    <w:p w:rsidR="00226309" w:rsidRDefault="00226309" w:rsidP="00226309">
      <w:pPr>
        <w:pStyle w:val="Listenabsatz"/>
        <w:spacing w:line="276" w:lineRule="auto"/>
        <w:ind w:left="1440"/>
      </w:pPr>
    </w:p>
    <w:p w:rsidR="00D034EE" w:rsidRPr="00226309" w:rsidRDefault="00D034EE" w:rsidP="00277085">
      <w:pPr>
        <w:pStyle w:val="Listenabsatz"/>
        <w:numPr>
          <w:ilvl w:val="0"/>
          <w:numId w:val="2"/>
        </w:numPr>
        <w:spacing w:line="276" w:lineRule="auto"/>
        <w:rPr>
          <w:b/>
        </w:rPr>
      </w:pPr>
      <w:r w:rsidRPr="00226309">
        <w:rPr>
          <w:b/>
        </w:rPr>
        <w:t>Verfahren der Wertermittlung</w:t>
      </w:r>
    </w:p>
    <w:p w:rsidR="006716EC" w:rsidRDefault="006716EC" w:rsidP="00277085">
      <w:pPr>
        <w:pStyle w:val="Listenabsatz"/>
        <w:numPr>
          <w:ilvl w:val="1"/>
          <w:numId w:val="2"/>
        </w:numPr>
        <w:spacing w:line="276" w:lineRule="auto"/>
      </w:pPr>
      <w:r>
        <w:t>Bodenwert, Vergleichswertverfahren</w:t>
      </w:r>
    </w:p>
    <w:p w:rsidR="00632BD8" w:rsidRDefault="00632BD8" w:rsidP="00632BD8">
      <w:pPr>
        <w:pStyle w:val="Listenabsatz"/>
        <w:numPr>
          <w:ilvl w:val="2"/>
          <w:numId w:val="2"/>
        </w:numPr>
        <w:spacing w:line="276" w:lineRule="auto"/>
      </w:pPr>
      <w:r>
        <w:t>Überblick Wertermittlungsverfahren</w:t>
      </w:r>
    </w:p>
    <w:p w:rsidR="00632BD8" w:rsidRDefault="00632BD8" w:rsidP="00632BD8">
      <w:pPr>
        <w:pStyle w:val="Listenabsatz"/>
        <w:numPr>
          <w:ilvl w:val="2"/>
          <w:numId w:val="2"/>
        </w:numPr>
        <w:spacing w:line="276" w:lineRule="auto"/>
      </w:pPr>
      <w:r>
        <w:t>Bodenwert – Bodenwertbildung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Entwicklungszustand / Qualität eines Grundstücks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Wartezeit bis zur Baureife</w:t>
      </w:r>
    </w:p>
    <w:p w:rsidR="00632BD8" w:rsidRDefault="00632BD8" w:rsidP="00632BD8">
      <w:pPr>
        <w:pStyle w:val="Listenabsatz"/>
        <w:numPr>
          <w:ilvl w:val="2"/>
          <w:numId w:val="2"/>
        </w:numPr>
        <w:spacing w:line="276" w:lineRule="auto"/>
      </w:pPr>
      <w:r>
        <w:t>Vergleichswertverfahren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Wertverhältnisse durch Preisvergleich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Arten des Preisvergleichs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Vergleichsgrundstücke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Verfahrensablauf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Angleichung der Vergleichsfälle (Beispiel)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Bebaute Grundstücke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Regressionsanalyse</w:t>
      </w:r>
    </w:p>
    <w:p w:rsidR="006716EC" w:rsidRDefault="006716EC" w:rsidP="00277085">
      <w:pPr>
        <w:pStyle w:val="Listenabsatz"/>
        <w:numPr>
          <w:ilvl w:val="1"/>
          <w:numId w:val="2"/>
        </w:numPr>
        <w:spacing w:line="276" w:lineRule="auto"/>
      </w:pPr>
      <w:r>
        <w:t>Ertragswertverfahren</w:t>
      </w:r>
    </w:p>
    <w:p w:rsidR="00632BD8" w:rsidRDefault="00632BD8" w:rsidP="00632BD8">
      <w:pPr>
        <w:pStyle w:val="Listenabsatz"/>
        <w:numPr>
          <w:ilvl w:val="2"/>
          <w:numId w:val="2"/>
        </w:numPr>
        <w:spacing w:line="276" w:lineRule="auto"/>
      </w:pPr>
      <w:r>
        <w:t>Wahl des Wertermittlungsverfahrens</w:t>
      </w:r>
    </w:p>
    <w:p w:rsidR="00632BD8" w:rsidRDefault="00632BD8" w:rsidP="00632BD8">
      <w:pPr>
        <w:pStyle w:val="Listenabsatz"/>
        <w:numPr>
          <w:ilvl w:val="2"/>
          <w:numId w:val="2"/>
        </w:numPr>
        <w:spacing w:line="276" w:lineRule="auto"/>
      </w:pPr>
      <w:r>
        <w:t>Ertragswertverfahren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Ablauf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Die Einflussgrößen (Standardfall)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Beispiel (Standardfall)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Vereinfachtes Ertragswertverfahren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>Periodisches Ertragswertverfahren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lastRenderedPageBreak/>
        <w:t>Abweichungen vom Standardfall</w:t>
      </w:r>
    </w:p>
    <w:p w:rsidR="00632BD8" w:rsidRDefault="00632BD8" w:rsidP="00632BD8">
      <w:pPr>
        <w:pStyle w:val="Listenabsatz"/>
        <w:numPr>
          <w:ilvl w:val="4"/>
          <w:numId w:val="2"/>
        </w:numPr>
        <w:spacing w:line="276" w:lineRule="auto"/>
      </w:pPr>
      <w:r>
        <w:t>Erträge</w:t>
      </w:r>
    </w:p>
    <w:p w:rsidR="00632BD8" w:rsidRDefault="00632BD8" w:rsidP="00632BD8">
      <w:pPr>
        <w:pStyle w:val="Listenabsatz"/>
        <w:numPr>
          <w:ilvl w:val="4"/>
          <w:numId w:val="2"/>
        </w:numPr>
        <w:spacing w:line="276" w:lineRule="auto"/>
      </w:pPr>
      <w:r>
        <w:t>Leerstand</w:t>
      </w:r>
    </w:p>
    <w:p w:rsidR="00632BD8" w:rsidRDefault="00632BD8" w:rsidP="00632BD8">
      <w:pPr>
        <w:pStyle w:val="Listenabsatz"/>
        <w:numPr>
          <w:ilvl w:val="4"/>
          <w:numId w:val="2"/>
        </w:numPr>
        <w:spacing w:line="276" w:lineRule="auto"/>
      </w:pPr>
      <w:r>
        <w:t>Instandhaltungsstau</w:t>
      </w:r>
    </w:p>
    <w:p w:rsidR="00632BD8" w:rsidRDefault="00632BD8" w:rsidP="00632BD8">
      <w:pPr>
        <w:pStyle w:val="Listenabsatz"/>
        <w:numPr>
          <w:ilvl w:val="3"/>
          <w:numId w:val="2"/>
        </w:numPr>
        <w:spacing w:line="276" w:lineRule="auto"/>
      </w:pPr>
      <w:r>
        <w:t xml:space="preserve">Sonderfälle der Ertragswertermittlung </w:t>
      </w:r>
    </w:p>
    <w:p w:rsidR="00632BD8" w:rsidRDefault="00632BD8" w:rsidP="00632BD8">
      <w:pPr>
        <w:pStyle w:val="Listenabsatz"/>
        <w:numPr>
          <w:ilvl w:val="4"/>
          <w:numId w:val="2"/>
        </w:numPr>
        <w:spacing w:line="276" w:lineRule="auto"/>
      </w:pPr>
      <w:r>
        <w:t>u.a. Liquidationsverfahren</w:t>
      </w:r>
    </w:p>
    <w:p w:rsidR="006716EC" w:rsidRDefault="006716EC" w:rsidP="00277085">
      <w:pPr>
        <w:pStyle w:val="Listenabsatz"/>
        <w:numPr>
          <w:ilvl w:val="1"/>
          <w:numId w:val="2"/>
        </w:numPr>
        <w:spacing w:line="276" w:lineRule="auto"/>
      </w:pPr>
      <w:r>
        <w:t>Sachwertverfahren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Grundlagen – Anwendungsfälle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Ablauf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Die Einflussgrößen</w:t>
      </w:r>
    </w:p>
    <w:p w:rsidR="00ED73B5" w:rsidRDefault="00ED73B5" w:rsidP="00ED73B5">
      <w:pPr>
        <w:pStyle w:val="Listenabsatz"/>
        <w:numPr>
          <w:ilvl w:val="3"/>
          <w:numId w:val="2"/>
        </w:numPr>
        <w:spacing w:line="276" w:lineRule="auto"/>
      </w:pPr>
      <w:r>
        <w:t>Herstellungskosten</w:t>
      </w:r>
    </w:p>
    <w:p w:rsidR="00ED73B5" w:rsidRDefault="00ED73B5" w:rsidP="00ED73B5">
      <w:pPr>
        <w:pStyle w:val="Listenabsatz"/>
        <w:numPr>
          <w:ilvl w:val="3"/>
          <w:numId w:val="2"/>
        </w:numPr>
        <w:spacing w:line="276" w:lineRule="auto"/>
      </w:pPr>
      <w:r>
        <w:t>Alterswertminderung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Marktanpassung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Objektspezifische Besonderheiten</w:t>
      </w:r>
    </w:p>
    <w:p w:rsidR="00ED73B5" w:rsidRDefault="00ED73B5" w:rsidP="00ED73B5">
      <w:pPr>
        <w:pStyle w:val="Listenabsatz"/>
        <w:numPr>
          <w:ilvl w:val="3"/>
          <w:numId w:val="2"/>
        </w:numPr>
        <w:spacing w:line="276" w:lineRule="auto"/>
      </w:pPr>
      <w:r>
        <w:t>Baumängel / Bauschäden</w:t>
      </w:r>
    </w:p>
    <w:p w:rsidR="00ED73B5" w:rsidRDefault="00ED73B5" w:rsidP="00ED73B5">
      <w:pPr>
        <w:pStyle w:val="Listenabsatz"/>
        <w:numPr>
          <w:ilvl w:val="3"/>
          <w:numId w:val="2"/>
        </w:numPr>
        <w:spacing w:line="276" w:lineRule="auto"/>
      </w:pPr>
      <w:r>
        <w:t>Sonstige wertbeeinflussende Umstände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Beispiele</w:t>
      </w:r>
    </w:p>
    <w:p w:rsidR="006716EC" w:rsidRDefault="006716EC" w:rsidP="00277085">
      <w:pPr>
        <w:pStyle w:val="Listenabsatz"/>
        <w:numPr>
          <w:ilvl w:val="1"/>
          <w:numId w:val="2"/>
        </w:numPr>
        <w:spacing w:line="276" w:lineRule="auto"/>
      </w:pPr>
      <w:r>
        <w:t>Internationale Wertermittlung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Grundlagen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Investmentverfahren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Discounted-Cash-Flow-Verfahren</w:t>
      </w:r>
    </w:p>
    <w:p w:rsidR="00ED73B5" w:rsidRDefault="00ED73B5" w:rsidP="00ED73B5">
      <w:pPr>
        <w:pStyle w:val="Listenabsatz"/>
        <w:numPr>
          <w:ilvl w:val="2"/>
          <w:numId w:val="2"/>
        </w:numPr>
        <w:spacing w:line="276" w:lineRule="auto"/>
      </w:pPr>
      <w:r>
        <w:t>Residualwert-Verfahren</w:t>
      </w:r>
    </w:p>
    <w:p w:rsidR="006716EC" w:rsidRPr="00B20B68" w:rsidRDefault="006716EC" w:rsidP="00277085">
      <w:pPr>
        <w:pStyle w:val="Listenabsatz"/>
        <w:numPr>
          <w:ilvl w:val="1"/>
          <w:numId w:val="2"/>
        </w:numPr>
        <w:spacing w:line="276" w:lineRule="auto"/>
        <w:rPr>
          <w:color w:val="7F7F7F" w:themeColor="text1" w:themeTint="80"/>
        </w:rPr>
      </w:pPr>
      <w:r w:rsidRPr="00B20B68">
        <w:rPr>
          <w:color w:val="7F7F7F" w:themeColor="text1" w:themeTint="80"/>
        </w:rPr>
        <w:t>Beleihungswert</w:t>
      </w:r>
    </w:p>
    <w:p w:rsidR="00226309" w:rsidRDefault="00226309" w:rsidP="00226309">
      <w:pPr>
        <w:pStyle w:val="Listenabsatz"/>
        <w:spacing w:line="276" w:lineRule="auto"/>
        <w:ind w:left="1440"/>
      </w:pPr>
    </w:p>
    <w:p w:rsidR="00D034EE" w:rsidRPr="00226309" w:rsidRDefault="00D034EE" w:rsidP="00277085">
      <w:pPr>
        <w:pStyle w:val="Listenabsatz"/>
        <w:numPr>
          <w:ilvl w:val="0"/>
          <w:numId w:val="2"/>
        </w:numPr>
        <w:spacing w:line="276" w:lineRule="auto"/>
        <w:rPr>
          <w:b/>
        </w:rPr>
      </w:pPr>
      <w:r w:rsidRPr="00226309">
        <w:rPr>
          <w:b/>
        </w:rPr>
        <w:t>Besondere Aspekte zur Wertermittlung</w:t>
      </w:r>
    </w:p>
    <w:p w:rsidR="006716EC" w:rsidRDefault="006716EC" w:rsidP="00277085">
      <w:pPr>
        <w:pStyle w:val="Listenabsatz"/>
        <w:numPr>
          <w:ilvl w:val="1"/>
          <w:numId w:val="2"/>
        </w:numPr>
        <w:spacing w:line="276" w:lineRule="auto"/>
      </w:pPr>
      <w:r>
        <w:t>Bewertung von Rechten</w:t>
      </w:r>
    </w:p>
    <w:p w:rsidR="00D73BC3" w:rsidRDefault="00D040A1" w:rsidP="00D73BC3">
      <w:pPr>
        <w:pStyle w:val="Listenabsatz"/>
        <w:numPr>
          <w:ilvl w:val="2"/>
          <w:numId w:val="2"/>
        </w:numPr>
        <w:spacing w:line="276" w:lineRule="auto"/>
      </w:pPr>
      <w:r>
        <w:t>Rechte und Belastungen</w:t>
      </w:r>
    </w:p>
    <w:p w:rsidR="00D040A1" w:rsidRDefault="00D040A1" w:rsidP="00D040A1">
      <w:pPr>
        <w:pStyle w:val="Listenabsatz"/>
        <w:numPr>
          <w:ilvl w:val="3"/>
          <w:numId w:val="2"/>
        </w:numPr>
        <w:spacing w:line="276" w:lineRule="auto"/>
      </w:pPr>
      <w:r>
        <w:t>Leitungsrecht</w:t>
      </w:r>
    </w:p>
    <w:p w:rsidR="00D040A1" w:rsidRDefault="00D040A1" w:rsidP="00D040A1">
      <w:pPr>
        <w:pStyle w:val="Listenabsatz"/>
        <w:numPr>
          <w:ilvl w:val="3"/>
          <w:numId w:val="2"/>
        </w:numPr>
        <w:spacing w:line="276" w:lineRule="auto"/>
      </w:pPr>
      <w:r>
        <w:t>Wegerecht</w:t>
      </w:r>
    </w:p>
    <w:p w:rsidR="00D040A1" w:rsidRDefault="00D040A1" w:rsidP="00D040A1">
      <w:pPr>
        <w:pStyle w:val="Listenabsatz"/>
        <w:numPr>
          <w:ilvl w:val="3"/>
          <w:numId w:val="2"/>
        </w:numPr>
        <w:spacing w:line="276" w:lineRule="auto"/>
      </w:pPr>
      <w:r>
        <w:t>Überbau</w:t>
      </w:r>
    </w:p>
    <w:p w:rsidR="00D040A1" w:rsidRDefault="00D040A1" w:rsidP="00D040A1">
      <w:pPr>
        <w:pStyle w:val="Listenabsatz"/>
        <w:numPr>
          <w:ilvl w:val="3"/>
          <w:numId w:val="2"/>
        </w:numPr>
        <w:spacing w:line="276" w:lineRule="auto"/>
      </w:pPr>
      <w:r>
        <w:t>Wohnungsrecht</w:t>
      </w:r>
    </w:p>
    <w:p w:rsidR="00D040A1" w:rsidRDefault="00D040A1" w:rsidP="00D040A1">
      <w:pPr>
        <w:pStyle w:val="Listenabsatz"/>
        <w:numPr>
          <w:ilvl w:val="3"/>
          <w:numId w:val="2"/>
        </w:numPr>
        <w:spacing w:line="276" w:lineRule="auto"/>
      </w:pPr>
      <w:r>
        <w:t>Nießbrauch</w:t>
      </w:r>
    </w:p>
    <w:p w:rsidR="00D040A1" w:rsidRDefault="00D040A1" w:rsidP="00D73BC3">
      <w:pPr>
        <w:pStyle w:val="Listenabsatz"/>
        <w:numPr>
          <w:ilvl w:val="2"/>
          <w:numId w:val="2"/>
        </w:numPr>
        <w:spacing w:line="276" w:lineRule="auto"/>
      </w:pPr>
      <w:r>
        <w:t>Erbbaurecht</w:t>
      </w:r>
    </w:p>
    <w:p w:rsidR="006716EC" w:rsidRDefault="006716EC" w:rsidP="00277085">
      <w:pPr>
        <w:pStyle w:val="Listenabsatz"/>
        <w:numPr>
          <w:ilvl w:val="1"/>
          <w:numId w:val="2"/>
        </w:numPr>
        <w:spacing w:line="276" w:lineRule="auto"/>
      </w:pPr>
      <w:r>
        <w:t>Enteignung, Gemeinbedarfsnutzung</w:t>
      </w:r>
    </w:p>
    <w:p w:rsidR="00B20B68" w:rsidRDefault="00B20B68" w:rsidP="00B20B68">
      <w:pPr>
        <w:pStyle w:val="Listenabsatz"/>
        <w:numPr>
          <w:ilvl w:val="2"/>
          <w:numId w:val="2"/>
        </w:numPr>
        <w:spacing w:line="276" w:lineRule="auto"/>
      </w:pPr>
      <w:r>
        <w:t>Enteignungsentschädigung</w:t>
      </w:r>
    </w:p>
    <w:p w:rsidR="00B20B68" w:rsidRDefault="00B20B68" w:rsidP="00B20B68">
      <w:pPr>
        <w:pStyle w:val="Listenabsatz"/>
        <w:numPr>
          <w:ilvl w:val="3"/>
          <w:numId w:val="2"/>
        </w:numPr>
        <w:spacing w:line="276" w:lineRule="auto"/>
      </w:pPr>
      <w:r>
        <w:t>Enteignungsrecht, -zweck</w:t>
      </w:r>
    </w:p>
    <w:p w:rsidR="00B20B68" w:rsidRDefault="00B20B68" w:rsidP="00B20B68">
      <w:pPr>
        <w:pStyle w:val="Listenabsatz"/>
        <w:numPr>
          <w:ilvl w:val="3"/>
          <w:numId w:val="2"/>
        </w:numPr>
        <w:spacing w:line="276" w:lineRule="auto"/>
      </w:pPr>
      <w:r>
        <w:t>Ablauf Enteignungsverfahren</w:t>
      </w:r>
    </w:p>
    <w:p w:rsidR="00B20B68" w:rsidRDefault="00B20B68" w:rsidP="00B20B68">
      <w:pPr>
        <w:pStyle w:val="Listenabsatz"/>
        <w:numPr>
          <w:ilvl w:val="3"/>
          <w:numId w:val="2"/>
        </w:numPr>
        <w:spacing w:line="276" w:lineRule="auto"/>
      </w:pPr>
      <w:r>
        <w:t>Entschädigungsgrundsätze</w:t>
      </w:r>
    </w:p>
    <w:p w:rsidR="00B20B68" w:rsidRDefault="00B20B68" w:rsidP="00B20B68">
      <w:pPr>
        <w:pStyle w:val="Listenabsatz"/>
        <w:numPr>
          <w:ilvl w:val="3"/>
          <w:numId w:val="2"/>
        </w:numPr>
        <w:spacing w:line="276" w:lineRule="auto"/>
      </w:pPr>
      <w:r>
        <w:t>Stichtage, Vorwirkung der Enteignung</w:t>
      </w:r>
    </w:p>
    <w:p w:rsidR="00B20B68" w:rsidRDefault="00B20B68" w:rsidP="00B20B68">
      <w:pPr>
        <w:pStyle w:val="Listenabsatz"/>
        <w:numPr>
          <w:ilvl w:val="3"/>
          <w:numId w:val="2"/>
        </w:numPr>
        <w:spacing w:line="276" w:lineRule="auto"/>
      </w:pPr>
      <w:r>
        <w:t>Vorteilsausgleich</w:t>
      </w:r>
    </w:p>
    <w:p w:rsidR="00B20B68" w:rsidRDefault="00B20B68" w:rsidP="00B20B68">
      <w:pPr>
        <w:pStyle w:val="Listenabsatz"/>
        <w:numPr>
          <w:ilvl w:val="3"/>
          <w:numId w:val="2"/>
        </w:numPr>
        <w:spacing w:line="276" w:lineRule="auto"/>
      </w:pPr>
      <w:r>
        <w:t>Wertermittlungsmethoden</w:t>
      </w:r>
    </w:p>
    <w:p w:rsidR="00B20B68" w:rsidRDefault="00B20B68" w:rsidP="00B20B68">
      <w:pPr>
        <w:pStyle w:val="Listenabsatz"/>
        <w:numPr>
          <w:ilvl w:val="3"/>
          <w:numId w:val="2"/>
        </w:numPr>
        <w:spacing w:line="276" w:lineRule="auto"/>
      </w:pPr>
      <w:r>
        <w:t>Vermögensnachteile</w:t>
      </w:r>
    </w:p>
    <w:p w:rsidR="00B20B68" w:rsidRDefault="00B20B68" w:rsidP="00B20B68">
      <w:pPr>
        <w:pStyle w:val="Listenabsatz"/>
        <w:numPr>
          <w:ilvl w:val="2"/>
          <w:numId w:val="2"/>
        </w:numPr>
        <w:spacing w:line="276" w:lineRule="auto"/>
      </w:pPr>
      <w:r>
        <w:t>Bewertung von Gemeinbedarfsflächen</w:t>
      </w:r>
    </w:p>
    <w:p w:rsidR="00B20B68" w:rsidRDefault="00B20B68" w:rsidP="00B20B68">
      <w:pPr>
        <w:pStyle w:val="Listenabsatz"/>
        <w:numPr>
          <w:ilvl w:val="3"/>
          <w:numId w:val="2"/>
        </w:numPr>
        <w:spacing w:line="276" w:lineRule="auto"/>
      </w:pPr>
      <w:r>
        <w:t>Marktverhältnisse</w:t>
      </w:r>
    </w:p>
    <w:p w:rsidR="00B20B68" w:rsidRDefault="00B20B68" w:rsidP="00B20B68">
      <w:pPr>
        <w:pStyle w:val="Listenabsatz"/>
        <w:numPr>
          <w:ilvl w:val="3"/>
          <w:numId w:val="2"/>
        </w:numPr>
        <w:spacing w:line="276" w:lineRule="auto"/>
      </w:pPr>
      <w:r>
        <w:t>Fallgestaltungen</w:t>
      </w:r>
    </w:p>
    <w:p w:rsidR="006716EC" w:rsidRPr="00C62CCB" w:rsidRDefault="006716EC" w:rsidP="00277085">
      <w:pPr>
        <w:pStyle w:val="Listenabsatz"/>
        <w:numPr>
          <w:ilvl w:val="1"/>
          <w:numId w:val="2"/>
        </w:numPr>
        <w:spacing w:line="276" w:lineRule="auto"/>
        <w:rPr>
          <w:color w:val="7F7F7F" w:themeColor="text1" w:themeTint="80"/>
        </w:rPr>
      </w:pPr>
      <w:r w:rsidRPr="00C62CCB">
        <w:rPr>
          <w:color w:val="7F7F7F" w:themeColor="text1" w:themeTint="80"/>
        </w:rPr>
        <w:t>Gutachterwesen</w:t>
      </w:r>
    </w:p>
    <w:p w:rsidR="006716EC" w:rsidRDefault="006716EC" w:rsidP="00277085">
      <w:pPr>
        <w:spacing w:line="276" w:lineRule="auto"/>
      </w:pPr>
    </w:p>
    <w:sectPr w:rsidR="00671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7C04"/>
    <w:multiLevelType w:val="hybridMultilevel"/>
    <w:tmpl w:val="F5F8D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674C68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7862"/>
    <w:multiLevelType w:val="hybridMultilevel"/>
    <w:tmpl w:val="4388498A"/>
    <w:lvl w:ilvl="0" w:tplc="64D23F36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4B45"/>
    <w:multiLevelType w:val="hybridMultilevel"/>
    <w:tmpl w:val="3848AD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674C68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C6"/>
    <w:rsid w:val="00226309"/>
    <w:rsid w:val="0025218E"/>
    <w:rsid w:val="002618C6"/>
    <w:rsid w:val="00277085"/>
    <w:rsid w:val="00370621"/>
    <w:rsid w:val="005E2D36"/>
    <w:rsid w:val="00632BD8"/>
    <w:rsid w:val="00637198"/>
    <w:rsid w:val="006716EC"/>
    <w:rsid w:val="00930853"/>
    <w:rsid w:val="00A10762"/>
    <w:rsid w:val="00AC0F4B"/>
    <w:rsid w:val="00AE1E9B"/>
    <w:rsid w:val="00B20B68"/>
    <w:rsid w:val="00B35CF9"/>
    <w:rsid w:val="00C164CB"/>
    <w:rsid w:val="00C62CCB"/>
    <w:rsid w:val="00D034EE"/>
    <w:rsid w:val="00D040A1"/>
    <w:rsid w:val="00D73BC3"/>
    <w:rsid w:val="00EB40B8"/>
    <w:rsid w:val="00E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2570-EA41-44B5-89BF-998E4DA1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F4B"/>
    <w:pPr>
      <w:spacing w:after="0" w:line="240" w:lineRule="auto"/>
    </w:pPr>
    <w:rPr>
      <w:rFonts w:ascii="Agfa Rotis Sans Serif" w:hAnsi="Agfa Rotis Sans Serif" w:cs="Times New Roman"/>
      <w:szCs w:val="20"/>
      <w:lang w:eastAsia="de-DE"/>
    </w:rPr>
  </w:style>
  <w:style w:type="paragraph" w:styleId="berschrift1">
    <w:name w:val="heading 1"/>
    <w:basedOn w:val="Standard"/>
    <w:link w:val="berschrift1Zchn"/>
    <w:autoRedefine/>
    <w:uiPriority w:val="9"/>
    <w:qFormat/>
    <w:rsid w:val="00B35CF9"/>
    <w:pPr>
      <w:keepNext/>
      <w:keepLines/>
      <w:spacing w:before="120" w:after="120" w:line="288" w:lineRule="auto"/>
      <w:contextualSpacing/>
      <w:outlineLvl w:val="0"/>
    </w:pPr>
    <w:rPr>
      <w:rFonts w:eastAsiaTheme="majorEastAsia" w:cstheme="majorBidi"/>
      <w:color w:val="2E74B5" w:themeColor="accent1" w:themeShade="BF"/>
      <w:sz w:val="36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B35CF9"/>
    <w:pPr>
      <w:keepNext/>
      <w:keepLines/>
      <w:spacing w:before="120" w:after="120" w:line="288" w:lineRule="auto"/>
      <w:contextualSpacing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5CF9"/>
    <w:pPr>
      <w:keepNext/>
      <w:keepLines/>
      <w:numPr>
        <w:numId w:val="1"/>
      </w:numPr>
      <w:spacing w:before="120" w:after="60" w:line="288" w:lineRule="auto"/>
      <w:contextualSpacing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35CF9"/>
    <w:rPr>
      <w:rFonts w:ascii="Agfa Rotis Sans Serif" w:eastAsiaTheme="majorEastAsia" w:hAnsi="Agfa Rotis Sans Serif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CF9"/>
    <w:rPr>
      <w:rFonts w:ascii="Agfa Rotis Sans Serif" w:eastAsiaTheme="majorEastAsia" w:hAnsi="Agfa Rotis Sans Serif" w:cstheme="majorBidi"/>
      <w:color w:val="2E74B5" w:themeColor="accent1" w:themeShade="BF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CF9"/>
    <w:rPr>
      <w:rFonts w:ascii="Agfa Rotis Sans Serif" w:eastAsiaTheme="majorEastAsia" w:hAnsi="Agfa Rotis Sans Serif" w:cstheme="majorBidi"/>
      <w:color w:val="2E74B5" w:themeColor="accent1" w:themeShade="BF"/>
      <w:sz w:val="28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D0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Wessel</dc:creator>
  <cp:keywords/>
  <dc:description/>
  <cp:lastModifiedBy>Winrich Voss</cp:lastModifiedBy>
  <cp:revision>2</cp:revision>
  <dcterms:created xsi:type="dcterms:W3CDTF">2015-09-30T09:34:00Z</dcterms:created>
  <dcterms:modified xsi:type="dcterms:W3CDTF">2015-09-30T09:34:00Z</dcterms:modified>
</cp:coreProperties>
</file>